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4990B" w14:textId="77777777" w:rsidR="007A3BBA" w:rsidRPr="008129B8" w:rsidRDefault="007A3BBA" w:rsidP="007A3BBA">
      <w:pPr>
        <w:outlineLvl w:val="0"/>
        <w:rPr>
          <w:rFonts w:ascii="Georgia" w:hAnsi="Georgia"/>
          <w:b/>
          <w:bCs/>
          <w:kern w:val="36"/>
          <w:sz w:val="48"/>
          <w:szCs w:val="48"/>
        </w:rPr>
      </w:pPr>
      <w:r w:rsidRPr="008129B8">
        <w:rPr>
          <w:rFonts w:ascii="Georgia" w:hAnsi="Georgia"/>
          <w:b/>
          <w:bCs/>
          <w:kern w:val="36"/>
          <w:sz w:val="48"/>
          <w:szCs w:val="48"/>
        </w:rPr>
        <w:t>Pentagon Up at Night</w:t>
      </w:r>
    </w:p>
    <w:p w14:paraId="73B00C24" w14:textId="77777777" w:rsidR="007A3BBA" w:rsidRPr="008129B8" w:rsidRDefault="007A3BBA" w:rsidP="007A3BBA">
      <w:pPr>
        <w:rPr>
          <w:rFonts w:ascii="Georgia" w:hAnsi="Georgia"/>
          <w:sz w:val="36"/>
          <w:szCs w:val="36"/>
        </w:rPr>
      </w:pPr>
    </w:p>
    <w:p w14:paraId="43CEB66A" w14:textId="77777777" w:rsidR="007A3BBA" w:rsidRPr="008129B8" w:rsidRDefault="007A3BBA" w:rsidP="007A3BBA">
      <w:pPr>
        <w:rPr>
          <w:rFonts w:ascii="Georgia" w:hAnsi="Georgia"/>
          <w:sz w:val="36"/>
          <w:szCs w:val="36"/>
        </w:rPr>
      </w:pPr>
      <w:r w:rsidRPr="008129B8">
        <w:rPr>
          <w:rFonts w:ascii="Georgia" w:hAnsi="Georgia"/>
          <w:sz w:val="36"/>
          <w:szCs w:val="36"/>
        </w:rPr>
        <w:t>A detailed look at why computers running the U.S. electrical infrastructure are so vulnerable to digital threats</w:t>
      </w:r>
    </w:p>
    <w:p w14:paraId="6C38EBBA" w14:textId="77777777" w:rsidR="007A3BBA" w:rsidRPr="008129B8" w:rsidRDefault="007A3BBA" w:rsidP="007A3BBA">
      <w:pPr>
        <w:spacing w:after="100" w:afterAutospacing="1"/>
        <w:ind w:left="-360" w:firstLine="360"/>
        <w:rPr>
          <w:rFonts w:ascii="Georgia" w:hAnsi="Georgia"/>
          <w:sz w:val="27"/>
          <w:szCs w:val="27"/>
        </w:rPr>
      </w:pPr>
      <w:r w:rsidRPr="008129B8">
        <w:rPr>
          <w:rFonts w:ascii="Georgia" w:hAnsi="Georgia"/>
          <w:sz w:val="27"/>
          <w:szCs w:val="27"/>
        </w:rPr>
        <w:t xml:space="preserve">By </w:t>
      </w:r>
      <w:hyperlink r:id="rId5" w:history="1">
        <w:r w:rsidRPr="008129B8">
          <w:rPr>
            <w:rFonts w:ascii="Georgia" w:hAnsi="Georgia"/>
            <w:sz w:val="27"/>
          </w:rPr>
          <w:t>Michael McElfresh</w:t>
        </w:r>
      </w:hyperlink>
      <w:r w:rsidRPr="008129B8">
        <w:rPr>
          <w:rFonts w:ascii="Georgia" w:hAnsi="Georgia"/>
          <w:sz w:val="27"/>
          <w:szCs w:val="27"/>
        </w:rPr>
        <w:t xml:space="preserve">, </w:t>
      </w:r>
      <w:hyperlink r:id="rId6" w:history="1">
        <w:r w:rsidRPr="008129B8">
          <w:rPr>
            <w:rFonts w:ascii="Georgia" w:hAnsi="Georgia"/>
            <w:sz w:val="27"/>
          </w:rPr>
          <w:t>The Conversation</w:t>
        </w:r>
      </w:hyperlink>
      <w:r w:rsidRPr="008129B8">
        <w:rPr>
          <w:rFonts w:ascii="Georgia" w:hAnsi="Georgia"/>
          <w:sz w:val="27"/>
          <w:szCs w:val="27"/>
        </w:rPr>
        <w:t xml:space="preserve"> on June 8, 2015</w:t>
      </w:r>
    </w:p>
    <w:p w14:paraId="5EB83C00" w14:textId="77777777" w:rsidR="007A3BBA" w:rsidRPr="008129B8" w:rsidRDefault="007A3BBA" w:rsidP="007A3BBA">
      <w:pPr>
        <w:spacing w:before="100" w:beforeAutospacing="1" w:after="100" w:afterAutospacing="1"/>
        <w:ind w:left="-3360"/>
        <w:jc w:val="center"/>
        <w:rPr>
          <w:rFonts w:ascii="Georgia" w:hAnsi="Georgia"/>
          <w:sz w:val="2"/>
          <w:szCs w:val="2"/>
        </w:rPr>
      </w:pPr>
    </w:p>
    <w:p w14:paraId="5CE2A889" w14:textId="77777777" w:rsidR="007A3BBA" w:rsidRPr="008129B8" w:rsidRDefault="007A3BBA" w:rsidP="007A3BBA">
      <w:pPr>
        <w:rPr>
          <w:rFonts w:ascii="Georgia" w:hAnsi="Georgia"/>
          <w:sz w:val="2"/>
          <w:szCs w:val="2"/>
        </w:rPr>
      </w:pPr>
      <w:r w:rsidRPr="008129B8">
        <w:rPr>
          <w:rFonts w:ascii="Georgia" w:hAnsi="Georgia"/>
          <w:sz w:val="2"/>
          <w:szCs w:val="2"/>
        </w:rPr>
        <w:fldChar w:fldCharType="begin"/>
      </w:r>
      <w:r w:rsidRPr="008129B8">
        <w:rPr>
          <w:rFonts w:ascii="Georgia" w:hAnsi="Georgia"/>
          <w:sz w:val="2"/>
          <w:szCs w:val="2"/>
        </w:rPr>
        <w:instrText xml:space="preserve"> INCLUDEPICTURE "http://www.scientificamerican.com/sciam/cache/file/67F1BC9D-2F35-4ADB-B89D8F317B4DB98B.jpg?w=280&amp;h=175" \* MERGEFORMATINET </w:instrText>
      </w:r>
      <w:r w:rsidRPr="008129B8">
        <w:rPr>
          <w:rFonts w:ascii="Georgia" w:hAnsi="Georgia"/>
          <w:sz w:val="2"/>
          <w:szCs w:val="2"/>
        </w:rPr>
        <w:fldChar w:fldCharType="separate"/>
      </w:r>
      <w:r w:rsidRPr="008129B8">
        <w:rPr>
          <w:rFonts w:ascii="Georgia" w:hAnsi="Georgia"/>
          <w:sz w:val="2"/>
          <w:szCs w:val="2"/>
        </w:rPr>
        <w:pict w14:anchorId="3CBA9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82.75pt">
            <v:imagedata r:id="rId7" r:href="rId8"/>
          </v:shape>
        </w:pict>
      </w:r>
      <w:r w:rsidRPr="008129B8">
        <w:rPr>
          <w:rFonts w:ascii="Georgia" w:hAnsi="Georgia"/>
          <w:sz w:val="2"/>
          <w:szCs w:val="2"/>
        </w:rPr>
        <w:fldChar w:fldCharType="end"/>
      </w:r>
    </w:p>
    <w:p w14:paraId="7E68761E" w14:textId="77777777" w:rsidR="007A3BBA" w:rsidRPr="008129B8" w:rsidRDefault="007A3BBA" w:rsidP="007A3BBA">
      <w:pPr>
        <w:rPr>
          <w:rFonts w:ascii="Georgia" w:hAnsi="Georgia"/>
          <w:sz w:val="2"/>
          <w:szCs w:val="2"/>
        </w:rPr>
      </w:pPr>
      <w:r w:rsidRPr="008129B8">
        <w:rPr>
          <w:rFonts w:ascii="Georgia" w:hAnsi="Georgia"/>
          <w:sz w:val="2"/>
          <w:szCs w:val="2"/>
        </w:rPr>
        <w:br/>
      </w:r>
      <w:hyperlink r:id="rId9" w:tgtFrame="_blank" w:history="1">
        <w:r w:rsidRPr="008129B8">
          <w:rPr>
            <w:rFonts w:ascii="Georgia" w:hAnsi="Georgia"/>
            <w:i/>
            <w:iCs/>
            <w:sz w:val="2"/>
          </w:rPr>
          <w:t>Scott Wylie/Flickr</w:t>
        </w:r>
      </w:hyperlink>
    </w:p>
    <w:p w14:paraId="088861C0" w14:textId="77777777" w:rsidR="007A3BBA" w:rsidRPr="008129B8" w:rsidRDefault="007A3BBA" w:rsidP="007A3BBA">
      <w:pPr>
        <w:rPr>
          <w:rFonts w:ascii="Georgia" w:hAnsi="Georgia"/>
          <w:sz w:val="2"/>
          <w:szCs w:val="2"/>
        </w:rPr>
      </w:pPr>
    </w:p>
    <w:p w14:paraId="731AB82C" w14:textId="77777777" w:rsidR="007A3BBA" w:rsidRPr="008129B8" w:rsidRDefault="007A3BBA" w:rsidP="007A3BBA">
      <w:pPr>
        <w:rPr>
          <w:rFonts w:ascii="Georgia" w:hAnsi="Georgia"/>
          <w:sz w:val="2"/>
          <w:szCs w:val="2"/>
        </w:rPr>
      </w:pPr>
      <w:r w:rsidRPr="008129B8">
        <w:rPr>
          <w:rFonts w:ascii="Georgia" w:hAnsi="Georgia"/>
          <w:sz w:val="2"/>
          <w:szCs w:val="2"/>
        </w:rPr>
        <w:t>Advertisement</w:t>
      </w:r>
    </w:p>
    <w:p w14:paraId="63185D61" w14:textId="77777777" w:rsidR="007A3BBA" w:rsidRPr="008129B8" w:rsidRDefault="007A3BBA" w:rsidP="007A3BBA">
      <w:pPr>
        <w:rPr>
          <w:iCs/>
        </w:rPr>
      </w:pPr>
    </w:p>
    <w:p w14:paraId="38C33392" w14:textId="77777777" w:rsidR="007A3BBA" w:rsidRPr="008129B8" w:rsidRDefault="007A3BBA" w:rsidP="007A3BBA">
      <w:pPr>
        <w:rPr>
          <w:iCs/>
          <w:sz w:val="22"/>
          <w:szCs w:val="22"/>
        </w:rPr>
      </w:pPr>
      <w:r w:rsidRPr="008129B8">
        <w:rPr>
          <w:iCs/>
          <w:sz w:val="22"/>
          <w:szCs w:val="22"/>
        </w:rPr>
        <w:t xml:space="preserve">The following essay is reprinted with permission from </w:t>
      </w:r>
      <w:hyperlink r:id="rId10" w:tgtFrame="_blank" w:history="1">
        <w:r w:rsidRPr="008129B8">
          <w:rPr>
            <w:iCs/>
            <w:sz w:val="22"/>
            <w:szCs w:val="22"/>
          </w:rPr>
          <w:t>The Conversation</w:t>
        </w:r>
      </w:hyperlink>
      <w:r w:rsidRPr="008129B8">
        <w:rPr>
          <w:iCs/>
          <w:sz w:val="22"/>
          <w:szCs w:val="22"/>
        </w:rPr>
        <w:t>, an online publication covering the latest research.</w:t>
      </w:r>
    </w:p>
    <w:p w14:paraId="339E4002" w14:textId="77777777" w:rsidR="007A3BBA" w:rsidRPr="008129B8" w:rsidRDefault="007A3BBA" w:rsidP="007A3BBA">
      <w:pPr>
        <w:rPr>
          <w:sz w:val="22"/>
          <w:szCs w:val="22"/>
        </w:rPr>
      </w:pPr>
    </w:p>
    <w:p w14:paraId="590A49A4" w14:textId="77777777" w:rsidR="007A3BBA" w:rsidRPr="008129B8" w:rsidRDefault="007A3BBA" w:rsidP="007A3BBA">
      <w:pPr>
        <w:rPr>
          <w:sz w:val="22"/>
          <w:szCs w:val="22"/>
        </w:rPr>
      </w:pPr>
      <w:r w:rsidRPr="008129B8">
        <w:rPr>
          <w:sz w:val="22"/>
          <w:szCs w:val="22"/>
        </w:rPr>
        <w:t>It’s very hard to overstate how important the US power grid is to American society and its economy. Every critical infrastructure, from communications to water, is built on it and every important business function from banking to milking cows is completely dependent on it.</w:t>
      </w:r>
    </w:p>
    <w:p w14:paraId="7AB80C44" w14:textId="77777777" w:rsidR="007A3BBA" w:rsidRPr="008129B8" w:rsidRDefault="007A3BBA" w:rsidP="007A3BBA">
      <w:pPr>
        <w:rPr>
          <w:sz w:val="22"/>
          <w:szCs w:val="22"/>
        </w:rPr>
      </w:pPr>
      <w:r w:rsidRPr="008129B8">
        <w:rPr>
          <w:sz w:val="22"/>
          <w:szCs w:val="22"/>
        </w:rPr>
        <w:t xml:space="preserve">And the dependence on the grid continues to grow as more machines, including equipment on the power grid, get connected to the Internet. A </w:t>
      </w:r>
      <w:hyperlink r:id="rId11" w:tgtFrame="_blank" w:history="1">
        <w:r w:rsidRPr="008129B8">
          <w:rPr>
            <w:sz w:val="22"/>
            <w:szCs w:val="22"/>
          </w:rPr>
          <w:t>report</w:t>
        </w:r>
      </w:hyperlink>
      <w:r w:rsidRPr="008129B8">
        <w:rPr>
          <w:sz w:val="22"/>
          <w:szCs w:val="22"/>
        </w:rPr>
        <w:t xml:space="preserve"> last year prepared for the President and Congress emphasized the vulnerability of the grid to a long-term power outage, saying “For those who would seek to do our Nation significant physical, economic, and psychological harm, the electrical grid is an obvious target.”</w:t>
      </w:r>
    </w:p>
    <w:p w14:paraId="01BB77EE" w14:textId="77777777" w:rsidR="007A3BBA" w:rsidRPr="008129B8" w:rsidRDefault="007A3BBA" w:rsidP="007A3BBA">
      <w:pPr>
        <w:rPr>
          <w:sz w:val="22"/>
          <w:szCs w:val="22"/>
        </w:rPr>
      </w:pPr>
    </w:p>
    <w:p w14:paraId="0FF4963E" w14:textId="77777777" w:rsidR="007A3BBA" w:rsidRPr="008129B8" w:rsidRDefault="007A3BBA" w:rsidP="007A3BBA">
      <w:pPr>
        <w:rPr>
          <w:sz w:val="22"/>
          <w:szCs w:val="22"/>
        </w:rPr>
      </w:pPr>
      <w:r w:rsidRPr="008129B8">
        <w:rPr>
          <w:sz w:val="22"/>
          <w:szCs w:val="22"/>
        </w:rPr>
        <w:t xml:space="preserve">The damage to modern society from an extended power outage can be dramatic, as </w:t>
      </w:r>
      <w:hyperlink r:id="rId12" w:tgtFrame="_blank" w:history="1">
        <w:r w:rsidRPr="008129B8">
          <w:rPr>
            <w:sz w:val="22"/>
            <w:szCs w:val="22"/>
          </w:rPr>
          <w:t>millions of people found</w:t>
        </w:r>
      </w:hyperlink>
      <w:r w:rsidRPr="008129B8">
        <w:rPr>
          <w:sz w:val="22"/>
          <w:szCs w:val="22"/>
        </w:rPr>
        <w:t xml:space="preserve"> in the wake of Hurricane Sandy in 2012. The Department of Energy earlier this year said cybersecurity was one of the </w:t>
      </w:r>
      <w:hyperlink r:id="rId13" w:tgtFrame="_blank" w:history="1">
        <w:r w:rsidRPr="008129B8">
          <w:rPr>
            <w:sz w:val="22"/>
            <w:szCs w:val="22"/>
          </w:rPr>
          <w:t>top challenges facing the power grid</w:t>
        </w:r>
      </w:hyperlink>
      <w:r w:rsidRPr="008129B8">
        <w:rPr>
          <w:sz w:val="22"/>
          <w:szCs w:val="22"/>
        </w:rPr>
        <w:t>, which is exacerbated by the interdependence between the grid and water, telecommunications, transportation, and emergency response systems.</w:t>
      </w:r>
    </w:p>
    <w:p w14:paraId="35348585" w14:textId="77777777" w:rsidR="007A3BBA" w:rsidRPr="008129B8" w:rsidRDefault="007A3BBA" w:rsidP="007A3BBA">
      <w:pPr>
        <w:rPr>
          <w:sz w:val="22"/>
          <w:szCs w:val="22"/>
        </w:rPr>
      </w:pPr>
    </w:p>
    <w:p w14:paraId="3AF30440" w14:textId="77777777" w:rsidR="007A3BBA" w:rsidRPr="008129B8" w:rsidRDefault="007A3BBA" w:rsidP="007A3BBA">
      <w:pPr>
        <w:rPr>
          <w:sz w:val="22"/>
          <w:szCs w:val="22"/>
        </w:rPr>
      </w:pPr>
      <w:r w:rsidRPr="008129B8">
        <w:rPr>
          <w:sz w:val="22"/>
          <w:szCs w:val="22"/>
        </w:rPr>
        <w:t>So what are modern grid-dependent societies up against? Can power grids survive a major attack? What are the biggest threats today?</w:t>
      </w:r>
    </w:p>
    <w:p w14:paraId="17F6E94A" w14:textId="77777777" w:rsidR="007A3BBA" w:rsidRPr="008129B8" w:rsidRDefault="007A3BBA" w:rsidP="007A3BBA">
      <w:pPr>
        <w:rPr>
          <w:sz w:val="22"/>
          <w:szCs w:val="22"/>
        </w:rPr>
      </w:pPr>
    </w:p>
    <w:p w14:paraId="76606DC8" w14:textId="77777777" w:rsidR="007A3BBA" w:rsidRPr="008129B8" w:rsidRDefault="007A3BBA" w:rsidP="007A3BBA">
      <w:pPr>
        <w:rPr>
          <w:sz w:val="22"/>
          <w:szCs w:val="22"/>
        </w:rPr>
      </w:pPr>
      <w:r w:rsidRPr="008129B8">
        <w:rPr>
          <w:sz w:val="22"/>
          <w:szCs w:val="22"/>
        </w:rPr>
        <w:t xml:space="preserve">The grid’s vulnerability to nature and physical damage by man, including a </w:t>
      </w:r>
      <w:hyperlink r:id="rId14" w:tgtFrame="_blank" w:history="1">
        <w:r w:rsidRPr="008129B8">
          <w:rPr>
            <w:sz w:val="22"/>
            <w:szCs w:val="22"/>
          </w:rPr>
          <w:t>sniper attack in a California substation</w:t>
        </w:r>
      </w:hyperlink>
      <w:r w:rsidRPr="008129B8">
        <w:rPr>
          <w:sz w:val="22"/>
          <w:szCs w:val="22"/>
        </w:rPr>
        <w:t xml:space="preserve"> in 2013, has been repeatedly demonstrated. But it’s the </w:t>
      </w:r>
      <w:hyperlink r:id="rId15" w:tgtFrame="_blank" w:history="1">
        <w:r w:rsidRPr="008129B8">
          <w:rPr>
            <w:sz w:val="22"/>
            <w:szCs w:val="22"/>
          </w:rPr>
          <w:t>threat of cyberattack</w:t>
        </w:r>
      </w:hyperlink>
      <w:r w:rsidRPr="008129B8">
        <w:rPr>
          <w:sz w:val="22"/>
          <w:szCs w:val="22"/>
        </w:rPr>
        <w:t xml:space="preserve"> that keeps many of the most serious people up at night, including the </w:t>
      </w:r>
      <w:hyperlink r:id="rId16" w:tgtFrame="_blank" w:history="1">
        <w:r w:rsidRPr="008129B8">
          <w:rPr>
            <w:sz w:val="22"/>
            <w:szCs w:val="22"/>
          </w:rPr>
          <w:t>US Department of Defense</w:t>
        </w:r>
      </w:hyperlink>
      <w:r w:rsidRPr="008129B8">
        <w:rPr>
          <w:sz w:val="22"/>
          <w:szCs w:val="22"/>
        </w:rPr>
        <w:t>.</w:t>
      </w:r>
    </w:p>
    <w:p w14:paraId="6C6090CF" w14:textId="77777777" w:rsidR="007A3BBA" w:rsidRPr="008129B8" w:rsidRDefault="007A3BBA" w:rsidP="007A3BBA">
      <w:pPr>
        <w:rPr>
          <w:sz w:val="22"/>
          <w:szCs w:val="22"/>
        </w:rPr>
      </w:pPr>
    </w:p>
    <w:p w14:paraId="4FA0387B" w14:textId="77777777" w:rsidR="007A3BBA" w:rsidRPr="008129B8" w:rsidRDefault="007A3BBA" w:rsidP="007A3BBA">
      <w:pPr>
        <w:rPr>
          <w:sz w:val="22"/>
          <w:szCs w:val="22"/>
        </w:rPr>
      </w:pPr>
      <w:r w:rsidRPr="008129B8">
        <w:rPr>
          <w:b/>
          <w:bCs/>
          <w:sz w:val="22"/>
          <w:szCs w:val="22"/>
        </w:rPr>
        <w:t>Why the grid so vulnerable to cyberattack</w:t>
      </w:r>
      <w:r w:rsidRPr="008129B8">
        <w:rPr>
          <w:sz w:val="22"/>
          <w:szCs w:val="22"/>
        </w:rPr>
        <w:br/>
        <w:t>Grid operation depends on control systems—called Supervisory Control And Data Acquisition (SCADA)—that monitor and control the physical infrastructure. At the heart of these SCADA systems are specialized computers known as programmable logic controllers (PLCs). Initially developed by the automobile industry, PLCs are now ubiquitous in manufacturing, the power grid and other areas of critical infrastructure, as well as various areas of technology, especially where systems are automated and remotely controlled.</w:t>
      </w:r>
    </w:p>
    <w:p w14:paraId="50A39415" w14:textId="77777777" w:rsidR="007A3BBA" w:rsidRPr="008129B8" w:rsidRDefault="007A3BBA" w:rsidP="007A3BBA">
      <w:pPr>
        <w:rPr>
          <w:sz w:val="22"/>
          <w:szCs w:val="22"/>
        </w:rPr>
      </w:pPr>
    </w:p>
    <w:p w14:paraId="2E74DBD2" w14:textId="77777777" w:rsidR="007A3BBA" w:rsidRPr="008129B8" w:rsidRDefault="007A3BBA" w:rsidP="007A3BBA">
      <w:pPr>
        <w:rPr>
          <w:sz w:val="22"/>
          <w:szCs w:val="22"/>
        </w:rPr>
      </w:pPr>
      <w:r w:rsidRPr="008129B8">
        <w:rPr>
          <w:sz w:val="22"/>
          <w:szCs w:val="22"/>
        </w:rPr>
        <w:t xml:space="preserve">One of the most well-known industrial cyberattacks involved these PLCs: the attack, discovered in 2010, on the centrifuges the Iranians were using to enrich uranium. The </w:t>
      </w:r>
      <w:hyperlink r:id="rId17" w:tgtFrame="_blank" w:history="1">
        <w:r w:rsidRPr="008129B8">
          <w:rPr>
            <w:sz w:val="22"/>
            <w:szCs w:val="22"/>
          </w:rPr>
          <w:t>Stuxnet computer worm</w:t>
        </w:r>
      </w:hyperlink>
      <w:r w:rsidRPr="008129B8">
        <w:rPr>
          <w:sz w:val="22"/>
          <w:szCs w:val="22"/>
        </w:rPr>
        <w:t>, a type of malware categorized as an Advanced Persistent Threat (</w:t>
      </w:r>
      <w:smartTag w:uri="urn:schemas-microsoft-com:office:smarttags" w:element="stockticker">
        <w:r w:rsidRPr="008129B8">
          <w:rPr>
            <w:sz w:val="22"/>
            <w:szCs w:val="22"/>
          </w:rPr>
          <w:t>APT</w:t>
        </w:r>
      </w:smartTag>
      <w:r w:rsidRPr="008129B8">
        <w:rPr>
          <w:sz w:val="22"/>
          <w:szCs w:val="22"/>
        </w:rPr>
        <w:t>), targeted the Siemens SIMATIC WinCC SCADA system.</w:t>
      </w:r>
    </w:p>
    <w:p w14:paraId="5421DA3C" w14:textId="77777777" w:rsidR="007A3BBA" w:rsidRPr="008129B8" w:rsidRDefault="007A3BBA" w:rsidP="007A3BBA">
      <w:pPr>
        <w:rPr>
          <w:sz w:val="22"/>
          <w:szCs w:val="22"/>
        </w:rPr>
      </w:pPr>
    </w:p>
    <w:p w14:paraId="31BE0C8F" w14:textId="77777777" w:rsidR="007A3BBA" w:rsidRPr="008129B8" w:rsidRDefault="007A3BBA" w:rsidP="007A3BBA">
      <w:pPr>
        <w:rPr>
          <w:sz w:val="22"/>
          <w:szCs w:val="22"/>
        </w:rPr>
      </w:pPr>
      <w:r w:rsidRPr="008129B8">
        <w:rPr>
          <w:sz w:val="22"/>
          <w:szCs w:val="22"/>
        </w:rPr>
        <w:t xml:space="preserve">Stuxnet was able to take over the PLCs controlling the centrifuges, reprogramming them in order to speed up the centrifuges, leading to the destruction of many, and yet displaying a normal operating speed in order to trick the centrifuge operators. So these new forms of malware can not only shut things down but can alter their function and permanently damage industrial equipment. This was also demonstrated at the now famous </w:t>
      </w:r>
      <w:hyperlink r:id="rId18" w:tgtFrame="_blank" w:history="1">
        <w:r w:rsidRPr="008129B8">
          <w:rPr>
            <w:sz w:val="22"/>
            <w:szCs w:val="22"/>
          </w:rPr>
          <w:t>Aurora experiment</w:t>
        </w:r>
      </w:hyperlink>
      <w:r w:rsidRPr="008129B8">
        <w:rPr>
          <w:sz w:val="22"/>
          <w:szCs w:val="22"/>
        </w:rPr>
        <w:t xml:space="preserve"> at Idaho National Lab in 2007.</w:t>
      </w:r>
    </w:p>
    <w:p w14:paraId="62F49ED7" w14:textId="77777777" w:rsidR="007A3BBA" w:rsidRPr="008129B8" w:rsidRDefault="007A3BBA" w:rsidP="007A3BBA">
      <w:pPr>
        <w:rPr>
          <w:sz w:val="22"/>
          <w:szCs w:val="22"/>
        </w:rPr>
      </w:pPr>
    </w:p>
    <w:p w14:paraId="5D7E9697" w14:textId="77777777" w:rsidR="007A3BBA" w:rsidRPr="008129B8" w:rsidRDefault="007A3BBA" w:rsidP="007A3BBA">
      <w:pPr>
        <w:rPr>
          <w:sz w:val="22"/>
          <w:szCs w:val="22"/>
        </w:rPr>
      </w:pPr>
      <w:r w:rsidRPr="008129B8">
        <w:rPr>
          <w:sz w:val="22"/>
          <w:szCs w:val="22"/>
        </w:rPr>
        <w:t xml:space="preserve">Securely upgrading </w:t>
      </w:r>
      <w:smartTag w:uri="urn:schemas-microsoft-com:office:smarttags" w:element="stockticker">
        <w:r w:rsidRPr="008129B8">
          <w:rPr>
            <w:sz w:val="22"/>
            <w:szCs w:val="22"/>
          </w:rPr>
          <w:t>PLC</w:t>
        </w:r>
      </w:smartTag>
      <w:r w:rsidRPr="008129B8">
        <w:rPr>
          <w:sz w:val="22"/>
          <w:szCs w:val="22"/>
        </w:rPr>
        <w:t xml:space="preserve"> software and securely reprogramming PLCs has long been of concern to </w:t>
      </w:r>
      <w:smartTag w:uri="urn:schemas-microsoft-com:office:smarttags" w:element="stockticker">
        <w:r w:rsidRPr="008129B8">
          <w:rPr>
            <w:sz w:val="22"/>
            <w:szCs w:val="22"/>
          </w:rPr>
          <w:t>PLC</w:t>
        </w:r>
      </w:smartTag>
      <w:r w:rsidRPr="008129B8">
        <w:rPr>
          <w:sz w:val="22"/>
          <w:szCs w:val="22"/>
        </w:rPr>
        <w:t xml:space="preserve"> manufacturers, which have to contend with malware and other efforts to defeat encrypted networks.</w:t>
      </w:r>
    </w:p>
    <w:p w14:paraId="5C63FBB1" w14:textId="77777777" w:rsidR="007A3BBA" w:rsidRPr="008129B8" w:rsidRDefault="007A3BBA" w:rsidP="007A3BBA">
      <w:pPr>
        <w:rPr>
          <w:sz w:val="22"/>
          <w:szCs w:val="22"/>
        </w:rPr>
      </w:pPr>
    </w:p>
    <w:p w14:paraId="02BB912B" w14:textId="77777777" w:rsidR="007A3BBA" w:rsidRPr="008129B8" w:rsidRDefault="007A3BBA" w:rsidP="007A3BBA">
      <w:pPr>
        <w:rPr>
          <w:sz w:val="22"/>
          <w:szCs w:val="22"/>
        </w:rPr>
      </w:pPr>
      <w:r w:rsidRPr="008129B8">
        <w:rPr>
          <w:sz w:val="22"/>
          <w:szCs w:val="22"/>
        </w:rPr>
        <w:t>The oft-cited solution of an air-gap between critical systems, or physically isolating a secure network from the internet, was precisely what the Stuxnet worm was designed to defeat. The worm was specifically created to hunt for predetermined network pathways, such as someone using a thumb drive, that would allow the malware to move from an internet-connected system to the critical system on the other side of the air-gap.</w:t>
      </w:r>
    </w:p>
    <w:p w14:paraId="70BCC641" w14:textId="77777777" w:rsidR="007A3BBA" w:rsidRPr="008129B8" w:rsidRDefault="007A3BBA" w:rsidP="007A3BBA">
      <w:pPr>
        <w:rPr>
          <w:sz w:val="22"/>
          <w:szCs w:val="22"/>
        </w:rPr>
      </w:pPr>
    </w:p>
    <w:p w14:paraId="150EAF31" w14:textId="77777777" w:rsidR="007A3BBA" w:rsidRPr="008129B8" w:rsidRDefault="007A3BBA" w:rsidP="007A3BBA">
      <w:pPr>
        <w:rPr>
          <w:sz w:val="22"/>
          <w:szCs w:val="22"/>
        </w:rPr>
      </w:pPr>
      <w:r w:rsidRPr="008129B8">
        <w:rPr>
          <w:b/>
          <w:bCs/>
          <w:sz w:val="22"/>
          <w:szCs w:val="22"/>
        </w:rPr>
        <w:t>Internet of many things</w:t>
      </w:r>
      <w:r w:rsidRPr="008129B8">
        <w:rPr>
          <w:sz w:val="22"/>
          <w:szCs w:val="22"/>
        </w:rPr>
        <w:br/>
        <w:t>The growth of smart grid – the idea of overlaying computing and communications to the power grid—has created many more access points for penetrating into the grid computer systems. Currently knowing the provenance of data from smart grid devices is limiting what is known about who is really sending the data and whether that data is legitimate or an attempted attack.</w:t>
      </w:r>
    </w:p>
    <w:p w14:paraId="6F63B3DA" w14:textId="77777777" w:rsidR="007A3BBA" w:rsidRPr="008129B8" w:rsidRDefault="007A3BBA" w:rsidP="007A3BBA">
      <w:pPr>
        <w:rPr>
          <w:sz w:val="22"/>
          <w:szCs w:val="22"/>
        </w:rPr>
      </w:pPr>
      <w:r w:rsidRPr="008129B8">
        <w:rPr>
          <w:sz w:val="22"/>
          <w:szCs w:val="22"/>
        </w:rPr>
        <w:t xml:space="preserve">This concern is growing even faster with the Internet of Things (IoT), because there are many different types of sensors proliferating in </w:t>
      </w:r>
      <w:hyperlink r:id="rId19" w:tgtFrame="_blank" w:history="1">
        <w:r w:rsidRPr="008129B8">
          <w:rPr>
            <w:sz w:val="22"/>
            <w:szCs w:val="22"/>
          </w:rPr>
          <w:t>unimaginable numbers</w:t>
        </w:r>
      </w:hyperlink>
      <w:r w:rsidRPr="008129B8">
        <w:rPr>
          <w:sz w:val="22"/>
          <w:szCs w:val="22"/>
        </w:rPr>
        <w:t>. How do you know when the message from a sensor is legitimate or part of a coordinated attack? A system attack could be disguised as something as simple as a large number of apparent customers lowering their thermostat settings in a short period on a peak hot day.</w:t>
      </w:r>
    </w:p>
    <w:p w14:paraId="5EF7B638" w14:textId="77777777" w:rsidR="007A3BBA" w:rsidRPr="008129B8" w:rsidRDefault="007A3BBA" w:rsidP="007A3BBA">
      <w:pPr>
        <w:rPr>
          <w:sz w:val="22"/>
          <w:szCs w:val="22"/>
        </w:rPr>
      </w:pPr>
    </w:p>
    <w:p w14:paraId="60165E47" w14:textId="77777777" w:rsidR="007A3BBA" w:rsidRPr="008129B8" w:rsidRDefault="007A3BBA" w:rsidP="007A3BBA">
      <w:pPr>
        <w:rPr>
          <w:sz w:val="22"/>
          <w:szCs w:val="22"/>
        </w:rPr>
      </w:pPr>
      <w:r w:rsidRPr="008129B8">
        <w:rPr>
          <w:sz w:val="22"/>
          <w:szCs w:val="22"/>
        </w:rPr>
        <w:lastRenderedPageBreak/>
        <w:t>Defending the power grid as a whole is challenging from an organizational point of view. There are about 3,200 utilities, all of which operate a portion of the electricity grid, but most of these individual networks are interconnected.</w:t>
      </w:r>
    </w:p>
    <w:p w14:paraId="552BC520" w14:textId="77777777" w:rsidR="007A3BBA" w:rsidRPr="008129B8" w:rsidRDefault="007A3BBA" w:rsidP="007A3BBA">
      <w:pPr>
        <w:rPr>
          <w:sz w:val="22"/>
          <w:szCs w:val="22"/>
        </w:rPr>
      </w:pPr>
    </w:p>
    <w:p w14:paraId="0B3635B8" w14:textId="77777777" w:rsidR="007A3BBA" w:rsidRPr="008129B8" w:rsidRDefault="007A3BBA" w:rsidP="007A3BBA">
      <w:pPr>
        <w:rPr>
          <w:sz w:val="22"/>
          <w:szCs w:val="22"/>
        </w:rPr>
      </w:pPr>
      <w:r w:rsidRPr="008129B8">
        <w:rPr>
          <w:sz w:val="22"/>
          <w:szCs w:val="22"/>
        </w:rPr>
        <w:t>The US Government has set up numerous efforts to help protect the US from cyberattacks. With regard to the grid specifically, there is the Department of Energy’s Cybersecurity Risk Information Sharing Program (</w:t>
      </w:r>
      <w:hyperlink r:id="rId20" w:tgtFrame="_blank" w:history="1">
        <w:r w:rsidRPr="008129B8">
          <w:rPr>
            <w:sz w:val="22"/>
            <w:szCs w:val="22"/>
          </w:rPr>
          <w:t>CRISP</w:t>
        </w:r>
      </w:hyperlink>
      <w:r w:rsidRPr="008129B8">
        <w:rPr>
          <w:sz w:val="22"/>
          <w:szCs w:val="22"/>
        </w:rPr>
        <w:t>) and the Department of Homeland Security’s National Cybersecurity and Communications Integration Center (</w:t>
      </w:r>
      <w:hyperlink r:id="rId21" w:tgtFrame="_blank" w:history="1">
        <w:r w:rsidRPr="008129B8">
          <w:rPr>
            <w:sz w:val="22"/>
            <w:szCs w:val="22"/>
          </w:rPr>
          <w:t>NCCIC</w:t>
        </w:r>
      </w:hyperlink>
      <w:r w:rsidRPr="008129B8">
        <w:rPr>
          <w:sz w:val="22"/>
          <w:szCs w:val="22"/>
        </w:rPr>
        <w:t>) programs in which utilities voluntarily share information that allows patterns and methods of potential attackers to be identified and securely shared.</w:t>
      </w:r>
    </w:p>
    <w:p w14:paraId="39B78632" w14:textId="77777777" w:rsidR="007A3BBA" w:rsidRPr="008129B8" w:rsidRDefault="007A3BBA" w:rsidP="007A3BBA">
      <w:pPr>
        <w:rPr>
          <w:sz w:val="22"/>
          <w:szCs w:val="22"/>
        </w:rPr>
      </w:pPr>
    </w:p>
    <w:p w14:paraId="50A40866" w14:textId="77777777" w:rsidR="007A3BBA" w:rsidRPr="008129B8" w:rsidRDefault="007A3BBA" w:rsidP="007A3BBA">
      <w:pPr>
        <w:rPr>
          <w:sz w:val="22"/>
          <w:szCs w:val="22"/>
        </w:rPr>
      </w:pPr>
      <w:r w:rsidRPr="008129B8">
        <w:rPr>
          <w:sz w:val="22"/>
          <w:szCs w:val="22"/>
        </w:rPr>
        <w:t>On the technology side, the National Institutes for Standards and Technology (</w:t>
      </w:r>
      <w:hyperlink r:id="rId22" w:tgtFrame="_blank" w:history="1">
        <w:r w:rsidRPr="008129B8">
          <w:rPr>
            <w:sz w:val="22"/>
            <w:szCs w:val="22"/>
          </w:rPr>
          <w:t>NIST</w:t>
        </w:r>
      </w:hyperlink>
      <w:r w:rsidRPr="008129B8">
        <w:rPr>
          <w:sz w:val="22"/>
          <w:szCs w:val="22"/>
        </w:rPr>
        <w:t>) and IEEE are working on smart grid and other new technology standards that have a strong focus on security. Various government agencies also sponsor research into understanding the attack modes of malware and better ways to protect systems.</w:t>
      </w:r>
    </w:p>
    <w:p w14:paraId="3FE321E6" w14:textId="77777777" w:rsidR="007A3BBA" w:rsidRPr="008129B8" w:rsidRDefault="007A3BBA" w:rsidP="007A3BBA">
      <w:pPr>
        <w:rPr>
          <w:sz w:val="22"/>
          <w:szCs w:val="22"/>
        </w:rPr>
      </w:pPr>
    </w:p>
    <w:p w14:paraId="07983D2A" w14:textId="77777777" w:rsidR="007A3BBA" w:rsidRPr="008129B8" w:rsidRDefault="007A3BBA" w:rsidP="007A3BBA">
      <w:pPr>
        <w:rPr>
          <w:sz w:val="22"/>
          <w:szCs w:val="22"/>
        </w:rPr>
      </w:pPr>
      <w:r w:rsidRPr="008129B8">
        <w:rPr>
          <w:sz w:val="22"/>
          <w:szCs w:val="22"/>
        </w:rPr>
        <w:t>But the gravity of the situation really comes to the forefront when you realize that the Department of Defense has stood up a new command to address cyberthreats, the United States Cyber Command (</w:t>
      </w:r>
      <w:hyperlink r:id="rId23" w:tgtFrame="_blank" w:history="1">
        <w:r w:rsidRPr="008129B8">
          <w:rPr>
            <w:sz w:val="22"/>
            <w:szCs w:val="22"/>
          </w:rPr>
          <w:t>USCYBERCOM</w:t>
        </w:r>
      </w:hyperlink>
      <w:r w:rsidRPr="008129B8">
        <w:rPr>
          <w:sz w:val="22"/>
          <w:szCs w:val="22"/>
        </w:rPr>
        <w:t>). Now in addition to land, sea, air, and space, there is a fifth command: cyber.</w:t>
      </w:r>
    </w:p>
    <w:p w14:paraId="766F281B" w14:textId="77777777" w:rsidR="007A3BBA" w:rsidRPr="008129B8" w:rsidRDefault="007A3BBA" w:rsidP="007A3BBA">
      <w:pPr>
        <w:rPr>
          <w:sz w:val="22"/>
          <w:szCs w:val="22"/>
        </w:rPr>
      </w:pPr>
    </w:p>
    <w:p w14:paraId="21628853" w14:textId="77777777" w:rsidR="007A3BBA" w:rsidRPr="008129B8" w:rsidRDefault="007A3BBA" w:rsidP="007A3BBA">
      <w:pPr>
        <w:rPr>
          <w:sz w:val="22"/>
          <w:szCs w:val="22"/>
        </w:rPr>
      </w:pPr>
      <w:r w:rsidRPr="008129B8">
        <w:rPr>
          <w:sz w:val="22"/>
          <w:szCs w:val="22"/>
        </w:rPr>
        <w:t xml:space="preserve">The latest version of The Department of Defense’s </w:t>
      </w:r>
      <w:hyperlink r:id="rId24" w:tgtFrame="_blank" w:history="1">
        <w:r w:rsidRPr="008129B8">
          <w:rPr>
            <w:sz w:val="22"/>
            <w:szCs w:val="22"/>
          </w:rPr>
          <w:t>Cyber Strategy</w:t>
        </w:r>
      </w:hyperlink>
      <w:r w:rsidRPr="008129B8">
        <w:rPr>
          <w:sz w:val="22"/>
          <w:szCs w:val="22"/>
        </w:rPr>
        <w:t xml:space="preserve"> has as its </w:t>
      </w:r>
      <w:hyperlink r:id="rId25" w:tgtFrame="_blank" w:history="1">
        <w:r w:rsidRPr="008129B8">
          <w:rPr>
            <w:sz w:val="22"/>
            <w:szCs w:val="22"/>
          </w:rPr>
          <w:t>third strategic goal</w:t>
        </w:r>
      </w:hyperlink>
      <w:r w:rsidRPr="008129B8">
        <w:rPr>
          <w:sz w:val="22"/>
          <w:szCs w:val="22"/>
        </w:rPr>
        <w:t>, “Be prepared to defend the US homeland and US vital interests from disruptive or destructive cyberattacks of significant consequence.”</w:t>
      </w:r>
    </w:p>
    <w:p w14:paraId="5C149D03" w14:textId="77777777" w:rsidR="007A3BBA" w:rsidRPr="008129B8" w:rsidRDefault="007A3BBA" w:rsidP="007A3BBA">
      <w:pPr>
        <w:rPr>
          <w:sz w:val="22"/>
          <w:szCs w:val="22"/>
        </w:rPr>
      </w:pPr>
    </w:p>
    <w:p w14:paraId="1DD85329" w14:textId="77777777" w:rsidR="007A3BBA" w:rsidRPr="008129B8" w:rsidRDefault="007A3BBA" w:rsidP="007A3BBA">
      <w:pPr>
        <w:rPr>
          <w:sz w:val="22"/>
          <w:szCs w:val="22"/>
        </w:rPr>
      </w:pPr>
      <w:r w:rsidRPr="008129B8">
        <w:rPr>
          <w:sz w:val="22"/>
          <w:szCs w:val="22"/>
        </w:rPr>
        <w:t>There is already a well-established theater of operations where significant, destructive cyberattacks against SCADA systems have taken place.</w:t>
      </w:r>
    </w:p>
    <w:p w14:paraId="0EFB01EC" w14:textId="77777777" w:rsidR="007A3BBA" w:rsidRPr="008129B8" w:rsidRDefault="007A3BBA" w:rsidP="007A3BBA">
      <w:pPr>
        <w:rPr>
          <w:sz w:val="22"/>
          <w:szCs w:val="22"/>
        </w:rPr>
      </w:pPr>
    </w:p>
    <w:p w14:paraId="4E856CC9" w14:textId="77777777" w:rsidR="007A3BBA" w:rsidRPr="008129B8" w:rsidRDefault="007A3BBA" w:rsidP="007A3BBA">
      <w:pPr>
        <w:rPr>
          <w:sz w:val="22"/>
          <w:szCs w:val="22"/>
        </w:rPr>
      </w:pPr>
      <w:r w:rsidRPr="008129B8">
        <w:rPr>
          <w:sz w:val="22"/>
          <w:szCs w:val="22"/>
        </w:rPr>
        <w:t>In a 2012 report, the National Academy of Sciences called for more research to make the grid more resilient to attack and for utilities to modernize their systems to make them safer. Indeed, as society becomes increasingly reliant on the power grid and an array of devices are connected to the internet, security and protection must be a high priority.</w:t>
      </w:r>
    </w:p>
    <w:p w14:paraId="6FAB41BE" w14:textId="77777777" w:rsidR="007A3BBA" w:rsidRPr="008129B8" w:rsidRDefault="007A3BBA" w:rsidP="007A3BBA">
      <w:pPr>
        <w:rPr>
          <w:sz w:val="22"/>
          <w:szCs w:val="22"/>
        </w:rPr>
      </w:pPr>
      <w:r w:rsidRPr="008129B8">
        <w:rPr>
          <w:iCs/>
          <w:sz w:val="22"/>
          <w:szCs w:val="22"/>
        </w:rPr>
        <w:t xml:space="preserve">This article was originally published on </w:t>
      </w:r>
      <w:hyperlink r:id="rId26" w:tgtFrame="_blank" w:history="1">
        <w:r w:rsidRPr="008129B8">
          <w:rPr>
            <w:iCs/>
            <w:sz w:val="22"/>
            <w:szCs w:val="22"/>
          </w:rPr>
          <w:t>The Conversation</w:t>
        </w:r>
      </w:hyperlink>
      <w:r w:rsidRPr="008129B8">
        <w:rPr>
          <w:iCs/>
          <w:sz w:val="22"/>
          <w:szCs w:val="22"/>
        </w:rPr>
        <w:t xml:space="preserve">. Read the </w:t>
      </w:r>
      <w:hyperlink r:id="rId27" w:tgtFrame="_blank" w:history="1">
        <w:r w:rsidRPr="008129B8">
          <w:rPr>
            <w:iCs/>
            <w:sz w:val="22"/>
            <w:szCs w:val="22"/>
          </w:rPr>
          <w:t>original article</w:t>
        </w:r>
      </w:hyperlink>
      <w:r w:rsidRPr="008129B8">
        <w:rPr>
          <w:iCs/>
          <w:sz w:val="22"/>
          <w:szCs w:val="22"/>
        </w:rPr>
        <w:t>.</w:t>
      </w:r>
    </w:p>
    <w:p w14:paraId="1806175A" w14:textId="77777777" w:rsidR="007A3BBA" w:rsidRPr="008129B8" w:rsidRDefault="007A3BBA">
      <w:pPr>
        <w:rPr>
          <w:sz w:val="22"/>
          <w:szCs w:val="22"/>
        </w:rPr>
      </w:pPr>
    </w:p>
    <w:sectPr w:rsidR="007A3BBA" w:rsidRPr="008129B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A40"/>
    <w:multiLevelType w:val="multilevel"/>
    <w:tmpl w:val="CB7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212E"/>
    <w:multiLevelType w:val="multilevel"/>
    <w:tmpl w:val="558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26137"/>
    <w:multiLevelType w:val="multilevel"/>
    <w:tmpl w:val="A93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A3BBA"/>
    <w:rsid w:val="007C2FC7"/>
    <w:rsid w:val="008129B8"/>
    <w:rsid w:val="00A4267F"/>
    <w:rsid w:val="00CB437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7C818F"/>
  <w15:chartTrackingRefBased/>
  <w15:docId w15:val="{FD3CF90F-8ED0-4DE0-8725-A79244B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A3BBA"/>
    <w:pPr>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3BBA"/>
    <w:rPr>
      <w:strike w:val="0"/>
      <w:dstrike w:val="0"/>
      <w:color w:val="0000FF"/>
      <w:u w:val="none"/>
      <w:effect w:val="none"/>
    </w:rPr>
  </w:style>
  <w:style w:type="character" w:styleId="Emphasis">
    <w:name w:val="Emphasis"/>
    <w:qFormat/>
    <w:rsid w:val="007A3BBA"/>
    <w:rPr>
      <w:i/>
      <w:iCs/>
    </w:rPr>
  </w:style>
  <w:style w:type="character" w:styleId="Strong">
    <w:name w:val="Strong"/>
    <w:qFormat/>
    <w:rsid w:val="007A3BBA"/>
    <w:rPr>
      <w:b/>
      <w:bCs/>
    </w:rPr>
  </w:style>
  <w:style w:type="paragraph" w:styleId="NormalWeb">
    <w:name w:val="Normal (Web)"/>
    <w:basedOn w:val="Normal"/>
    <w:rsid w:val="007A3BBA"/>
    <w:rPr>
      <w:rFonts w:ascii="Times New Roman" w:hAnsi="Times New Roman"/>
      <w:sz w:val="24"/>
      <w:szCs w:val="24"/>
    </w:rPr>
  </w:style>
  <w:style w:type="paragraph" w:customStyle="1" w:styleId="tarticle-subtitle">
    <w:name w:val="t_article-subtitle"/>
    <w:basedOn w:val="Normal"/>
    <w:rsid w:val="007A3BBA"/>
    <w:rPr>
      <w:rFonts w:ascii="Georgia" w:hAnsi="Georgia"/>
      <w:color w:val="3232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896217">
      <w:bodyDiv w:val="1"/>
      <w:marLeft w:val="0"/>
      <w:marRight w:val="0"/>
      <w:marTop w:val="0"/>
      <w:marBottom w:val="0"/>
      <w:divBdr>
        <w:top w:val="none" w:sz="0" w:space="0" w:color="auto"/>
        <w:left w:val="none" w:sz="0" w:space="0" w:color="auto"/>
        <w:bottom w:val="none" w:sz="0" w:space="0" w:color="auto"/>
        <w:right w:val="none" w:sz="0" w:space="0" w:color="auto"/>
      </w:divBdr>
      <w:divsChild>
        <w:div w:id="1651866867">
          <w:marLeft w:val="0"/>
          <w:marRight w:val="0"/>
          <w:marTop w:val="0"/>
          <w:marBottom w:val="0"/>
          <w:divBdr>
            <w:top w:val="none" w:sz="0" w:space="0" w:color="auto"/>
            <w:left w:val="none" w:sz="0" w:space="0" w:color="auto"/>
            <w:bottom w:val="none" w:sz="0" w:space="0" w:color="auto"/>
            <w:right w:val="none" w:sz="0" w:space="0" w:color="auto"/>
          </w:divBdr>
          <w:divsChild>
            <w:div w:id="662204329">
              <w:marLeft w:val="0"/>
              <w:marRight w:val="0"/>
              <w:marTop w:val="0"/>
              <w:marBottom w:val="0"/>
              <w:divBdr>
                <w:top w:val="none" w:sz="0" w:space="0" w:color="auto"/>
                <w:left w:val="none" w:sz="0" w:space="0" w:color="auto"/>
                <w:bottom w:val="none" w:sz="0" w:space="0" w:color="auto"/>
                <w:right w:val="none" w:sz="0" w:space="0" w:color="auto"/>
              </w:divBdr>
              <w:divsChild>
                <w:div w:id="79839177">
                  <w:marLeft w:val="0"/>
                  <w:marRight w:val="0"/>
                  <w:marTop w:val="0"/>
                  <w:marBottom w:val="0"/>
                  <w:divBdr>
                    <w:top w:val="none" w:sz="0" w:space="0" w:color="auto"/>
                    <w:left w:val="none" w:sz="0" w:space="0" w:color="auto"/>
                    <w:bottom w:val="none" w:sz="0" w:space="0" w:color="auto"/>
                    <w:right w:val="none" w:sz="0" w:space="0" w:color="auto"/>
                  </w:divBdr>
                  <w:divsChild>
                    <w:div w:id="143745167">
                      <w:marLeft w:val="0"/>
                      <w:marRight w:val="0"/>
                      <w:marTop w:val="450"/>
                      <w:marBottom w:val="0"/>
                      <w:divBdr>
                        <w:top w:val="none" w:sz="0" w:space="0" w:color="auto"/>
                        <w:left w:val="none" w:sz="0" w:space="0" w:color="auto"/>
                        <w:bottom w:val="none" w:sz="0" w:space="0" w:color="auto"/>
                        <w:right w:val="none" w:sz="0" w:space="0" w:color="auto"/>
                      </w:divBdr>
                    </w:div>
                  </w:divsChild>
                </w:div>
                <w:div w:id="1717197014">
                  <w:marLeft w:val="0"/>
                  <w:marRight w:val="0"/>
                  <w:marTop w:val="0"/>
                  <w:marBottom w:val="0"/>
                  <w:divBdr>
                    <w:top w:val="none" w:sz="0" w:space="0" w:color="auto"/>
                    <w:left w:val="none" w:sz="0" w:space="0" w:color="auto"/>
                    <w:bottom w:val="none" w:sz="0" w:space="0" w:color="auto"/>
                    <w:right w:val="none" w:sz="0" w:space="0" w:color="auto"/>
                  </w:divBdr>
                  <w:divsChild>
                    <w:div w:id="966394986">
                      <w:marLeft w:val="0"/>
                      <w:marRight w:val="0"/>
                      <w:marTop w:val="0"/>
                      <w:marBottom w:val="0"/>
                      <w:divBdr>
                        <w:top w:val="none" w:sz="0" w:space="0" w:color="auto"/>
                        <w:left w:val="none" w:sz="0" w:space="0" w:color="auto"/>
                        <w:bottom w:val="none" w:sz="0" w:space="0" w:color="auto"/>
                        <w:right w:val="none" w:sz="0" w:space="0" w:color="auto"/>
                      </w:divBdr>
                      <w:divsChild>
                        <w:div w:id="387993747">
                          <w:marLeft w:val="-600"/>
                          <w:marRight w:val="0"/>
                          <w:marTop w:val="0"/>
                          <w:marBottom w:val="0"/>
                          <w:divBdr>
                            <w:top w:val="none" w:sz="0" w:space="0" w:color="auto"/>
                            <w:left w:val="none" w:sz="0" w:space="0" w:color="auto"/>
                            <w:bottom w:val="none" w:sz="0" w:space="0" w:color="auto"/>
                            <w:right w:val="none" w:sz="0" w:space="0" w:color="auto"/>
                          </w:divBdr>
                          <w:divsChild>
                            <w:div w:id="1081289852">
                              <w:marLeft w:val="-600"/>
                              <w:marRight w:val="0"/>
                              <w:marTop w:val="0"/>
                              <w:marBottom w:val="0"/>
                              <w:divBdr>
                                <w:top w:val="none" w:sz="0" w:space="0" w:color="auto"/>
                                <w:left w:val="none" w:sz="0" w:space="0" w:color="auto"/>
                                <w:bottom w:val="none" w:sz="0" w:space="0" w:color="auto"/>
                                <w:right w:val="none" w:sz="0" w:space="0" w:color="auto"/>
                              </w:divBdr>
                            </w:div>
                            <w:div w:id="1451632191">
                              <w:marLeft w:val="-600"/>
                              <w:marRight w:val="0"/>
                              <w:marTop w:val="0"/>
                              <w:marBottom w:val="0"/>
                              <w:divBdr>
                                <w:top w:val="none" w:sz="0" w:space="0" w:color="auto"/>
                                <w:left w:val="none" w:sz="0" w:space="0" w:color="auto"/>
                                <w:bottom w:val="none" w:sz="0" w:space="0" w:color="auto"/>
                                <w:right w:val="none" w:sz="0" w:space="0" w:color="auto"/>
                              </w:divBdr>
                              <w:divsChild>
                                <w:div w:id="69543044">
                                  <w:marLeft w:val="-600"/>
                                  <w:marRight w:val="0"/>
                                  <w:marTop w:val="0"/>
                                  <w:marBottom w:val="0"/>
                                  <w:divBdr>
                                    <w:top w:val="none" w:sz="0" w:space="0" w:color="auto"/>
                                    <w:left w:val="none" w:sz="0" w:space="0" w:color="auto"/>
                                    <w:bottom w:val="none" w:sz="0" w:space="0" w:color="auto"/>
                                    <w:right w:val="none" w:sz="0" w:space="0" w:color="auto"/>
                                  </w:divBdr>
                                  <w:divsChild>
                                    <w:div w:id="260113942">
                                      <w:marLeft w:val="-600"/>
                                      <w:marRight w:val="0"/>
                                      <w:marTop w:val="0"/>
                                      <w:marBottom w:val="0"/>
                                      <w:divBdr>
                                        <w:top w:val="none" w:sz="0" w:space="0" w:color="auto"/>
                                        <w:left w:val="none" w:sz="0" w:space="0" w:color="auto"/>
                                        <w:bottom w:val="none" w:sz="0" w:space="0" w:color="auto"/>
                                        <w:right w:val="none" w:sz="0" w:space="0" w:color="auto"/>
                                      </w:divBdr>
                                      <w:divsChild>
                                        <w:div w:id="8393960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9474773">
                                  <w:marLeft w:val="-600"/>
                                  <w:marRight w:val="0"/>
                                  <w:marTop w:val="0"/>
                                  <w:marBottom w:val="0"/>
                                  <w:divBdr>
                                    <w:top w:val="none" w:sz="0" w:space="0" w:color="auto"/>
                                    <w:left w:val="none" w:sz="0" w:space="0" w:color="auto"/>
                                    <w:bottom w:val="none" w:sz="0" w:space="0" w:color="auto"/>
                                    <w:right w:val="none" w:sz="0" w:space="0" w:color="auto"/>
                                  </w:divBdr>
                                  <w:divsChild>
                                    <w:div w:id="410808906">
                                      <w:marLeft w:val="-600"/>
                                      <w:marRight w:val="0"/>
                                      <w:marTop w:val="0"/>
                                      <w:marBottom w:val="0"/>
                                      <w:divBdr>
                                        <w:top w:val="none" w:sz="0" w:space="0" w:color="auto"/>
                                        <w:left w:val="none" w:sz="0" w:space="0" w:color="auto"/>
                                        <w:bottom w:val="none" w:sz="0" w:space="0" w:color="auto"/>
                                        <w:right w:val="none" w:sz="0" w:space="0" w:color="auto"/>
                                      </w:divBdr>
                                      <w:divsChild>
                                        <w:div w:id="2042200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9406369">
                                  <w:marLeft w:val="-600"/>
                                  <w:marRight w:val="0"/>
                                  <w:marTop w:val="0"/>
                                  <w:marBottom w:val="0"/>
                                  <w:divBdr>
                                    <w:top w:val="none" w:sz="0" w:space="0" w:color="auto"/>
                                    <w:left w:val="none" w:sz="0" w:space="0" w:color="auto"/>
                                    <w:bottom w:val="none" w:sz="0" w:space="0" w:color="auto"/>
                                    <w:right w:val="none" w:sz="0" w:space="0" w:color="auto"/>
                                  </w:divBdr>
                                  <w:divsChild>
                                    <w:div w:id="1420297027">
                                      <w:marLeft w:val="-600"/>
                                      <w:marRight w:val="0"/>
                                      <w:marTop w:val="0"/>
                                      <w:marBottom w:val="0"/>
                                      <w:divBdr>
                                        <w:top w:val="none" w:sz="0" w:space="0" w:color="auto"/>
                                        <w:left w:val="none" w:sz="0" w:space="0" w:color="auto"/>
                                        <w:bottom w:val="none" w:sz="0" w:space="0" w:color="auto"/>
                                        <w:right w:val="none" w:sz="0" w:space="0" w:color="auto"/>
                                      </w:divBdr>
                                      <w:divsChild>
                                        <w:div w:id="7557845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7466478">
                                  <w:marLeft w:val="0"/>
                                  <w:marRight w:val="0"/>
                                  <w:marTop w:val="0"/>
                                  <w:marBottom w:val="0"/>
                                  <w:divBdr>
                                    <w:top w:val="none" w:sz="0" w:space="0" w:color="auto"/>
                                    <w:left w:val="none" w:sz="0" w:space="0" w:color="auto"/>
                                    <w:bottom w:val="none" w:sz="0" w:space="0" w:color="auto"/>
                                    <w:right w:val="none" w:sz="0" w:space="0" w:color="auto"/>
                                  </w:divBdr>
                                </w:div>
                                <w:div w:id="975110871">
                                  <w:marLeft w:val="-600"/>
                                  <w:marRight w:val="0"/>
                                  <w:marTop w:val="0"/>
                                  <w:marBottom w:val="0"/>
                                  <w:divBdr>
                                    <w:top w:val="none" w:sz="0" w:space="0" w:color="auto"/>
                                    <w:left w:val="none" w:sz="0" w:space="0" w:color="auto"/>
                                    <w:bottom w:val="none" w:sz="0" w:space="0" w:color="auto"/>
                                    <w:right w:val="none" w:sz="0" w:space="0" w:color="auto"/>
                                  </w:divBdr>
                                  <w:divsChild>
                                    <w:div w:id="1277837098">
                                      <w:marLeft w:val="-600"/>
                                      <w:marRight w:val="0"/>
                                      <w:marTop w:val="0"/>
                                      <w:marBottom w:val="0"/>
                                      <w:divBdr>
                                        <w:top w:val="none" w:sz="0" w:space="0" w:color="auto"/>
                                        <w:left w:val="none" w:sz="0" w:space="0" w:color="auto"/>
                                        <w:bottom w:val="none" w:sz="0" w:space="0" w:color="auto"/>
                                        <w:right w:val="none" w:sz="0" w:space="0" w:color="auto"/>
                                      </w:divBdr>
                                      <w:divsChild>
                                        <w:div w:id="212044979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89871800">
                                  <w:marLeft w:val="-600"/>
                                  <w:marRight w:val="0"/>
                                  <w:marTop w:val="0"/>
                                  <w:marBottom w:val="0"/>
                                  <w:divBdr>
                                    <w:top w:val="none" w:sz="0" w:space="0" w:color="auto"/>
                                    <w:left w:val="none" w:sz="0" w:space="0" w:color="auto"/>
                                    <w:bottom w:val="none" w:sz="0" w:space="0" w:color="auto"/>
                                    <w:right w:val="none" w:sz="0" w:space="0" w:color="auto"/>
                                  </w:divBdr>
                                  <w:divsChild>
                                    <w:div w:id="1314262423">
                                      <w:marLeft w:val="-600"/>
                                      <w:marRight w:val="0"/>
                                      <w:marTop w:val="0"/>
                                      <w:marBottom w:val="0"/>
                                      <w:divBdr>
                                        <w:top w:val="none" w:sz="0" w:space="0" w:color="auto"/>
                                        <w:left w:val="none" w:sz="0" w:space="0" w:color="auto"/>
                                        <w:bottom w:val="none" w:sz="0" w:space="0" w:color="auto"/>
                                        <w:right w:val="none" w:sz="0" w:space="0" w:color="auto"/>
                                      </w:divBdr>
                                      <w:divsChild>
                                        <w:div w:id="17048644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26147940">
                                  <w:marLeft w:val="-600"/>
                                  <w:marRight w:val="0"/>
                                  <w:marTop w:val="0"/>
                                  <w:marBottom w:val="0"/>
                                  <w:divBdr>
                                    <w:top w:val="none" w:sz="0" w:space="0" w:color="auto"/>
                                    <w:left w:val="none" w:sz="0" w:space="0" w:color="auto"/>
                                    <w:bottom w:val="none" w:sz="0" w:space="0" w:color="auto"/>
                                    <w:right w:val="none" w:sz="0" w:space="0" w:color="auto"/>
                                  </w:divBdr>
                                  <w:divsChild>
                                    <w:div w:id="402875299">
                                      <w:marLeft w:val="-600"/>
                                      <w:marRight w:val="0"/>
                                      <w:marTop w:val="0"/>
                                      <w:marBottom w:val="0"/>
                                      <w:divBdr>
                                        <w:top w:val="none" w:sz="0" w:space="0" w:color="auto"/>
                                        <w:left w:val="none" w:sz="0" w:space="0" w:color="auto"/>
                                        <w:bottom w:val="none" w:sz="0" w:space="0" w:color="auto"/>
                                        <w:right w:val="none" w:sz="0" w:space="0" w:color="auto"/>
                                      </w:divBdr>
                                      <w:divsChild>
                                        <w:div w:id="13217314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98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3116">
      <w:bodyDiv w:val="1"/>
      <w:marLeft w:val="0"/>
      <w:marRight w:val="0"/>
      <w:marTop w:val="0"/>
      <w:marBottom w:val="0"/>
      <w:divBdr>
        <w:top w:val="none" w:sz="0" w:space="0" w:color="auto"/>
        <w:left w:val="none" w:sz="0" w:space="0" w:color="auto"/>
        <w:bottom w:val="none" w:sz="0" w:space="0" w:color="auto"/>
        <w:right w:val="none" w:sz="0" w:space="0" w:color="auto"/>
      </w:divBdr>
      <w:divsChild>
        <w:div w:id="1045525891">
          <w:marLeft w:val="0"/>
          <w:marRight w:val="0"/>
          <w:marTop w:val="0"/>
          <w:marBottom w:val="0"/>
          <w:divBdr>
            <w:top w:val="none" w:sz="0" w:space="0" w:color="auto"/>
            <w:left w:val="none" w:sz="0" w:space="0" w:color="auto"/>
            <w:bottom w:val="none" w:sz="0" w:space="0" w:color="auto"/>
            <w:right w:val="none" w:sz="0" w:space="0" w:color="auto"/>
          </w:divBdr>
          <w:divsChild>
            <w:div w:id="2086341791">
              <w:marLeft w:val="0"/>
              <w:marRight w:val="0"/>
              <w:marTop w:val="0"/>
              <w:marBottom w:val="0"/>
              <w:divBdr>
                <w:top w:val="none" w:sz="0" w:space="0" w:color="auto"/>
                <w:left w:val="none" w:sz="0" w:space="0" w:color="auto"/>
                <w:bottom w:val="none" w:sz="0" w:space="0" w:color="auto"/>
                <w:right w:val="none" w:sz="0" w:space="0" w:color="auto"/>
              </w:divBdr>
              <w:divsChild>
                <w:div w:id="2069768985">
                  <w:marLeft w:val="0"/>
                  <w:marRight w:val="0"/>
                  <w:marTop w:val="0"/>
                  <w:marBottom w:val="0"/>
                  <w:divBdr>
                    <w:top w:val="none" w:sz="0" w:space="0" w:color="auto"/>
                    <w:left w:val="none" w:sz="0" w:space="0" w:color="auto"/>
                    <w:bottom w:val="none" w:sz="0" w:space="0" w:color="auto"/>
                    <w:right w:val="none" w:sz="0" w:space="0" w:color="auto"/>
                  </w:divBdr>
                  <w:divsChild>
                    <w:div w:id="1304848571">
                      <w:marLeft w:val="0"/>
                      <w:marRight w:val="0"/>
                      <w:marTop w:val="0"/>
                      <w:marBottom w:val="0"/>
                      <w:divBdr>
                        <w:top w:val="none" w:sz="0" w:space="0" w:color="auto"/>
                        <w:left w:val="none" w:sz="0" w:space="0" w:color="auto"/>
                        <w:bottom w:val="none" w:sz="0" w:space="0" w:color="auto"/>
                        <w:right w:val="none" w:sz="0" w:space="0" w:color="auto"/>
                      </w:divBdr>
                      <w:divsChild>
                        <w:div w:id="1379545687">
                          <w:marLeft w:val="-600"/>
                          <w:marRight w:val="0"/>
                          <w:marTop w:val="0"/>
                          <w:marBottom w:val="0"/>
                          <w:divBdr>
                            <w:top w:val="none" w:sz="0" w:space="0" w:color="auto"/>
                            <w:left w:val="none" w:sz="0" w:space="0" w:color="auto"/>
                            <w:bottom w:val="none" w:sz="0" w:space="0" w:color="auto"/>
                            <w:right w:val="none" w:sz="0" w:space="0" w:color="auto"/>
                          </w:divBdr>
                          <w:divsChild>
                            <w:div w:id="13779237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scientificamerican.com/sciam/cache/file/67F1BC9D-2F35-4ADB-B89D8F317B4DB98B.jpg?w=280&amp;h=175" TargetMode="External"/><Relationship Id="rId13" Type="http://schemas.openxmlformats.org/officeDocument/2006/relationships/hyperlink" Target="http://energy.gov/sites/prod/files/2015/04/f22/QER-ALL%20FINAL_0.pdf" TargetMode="External"/><Relationship Id="rId18" Type="http://schemas.openxmlformats.org/officeDocument/2006/relationships/hyperlink" Target="http://en.wikipedia.org/wiki/Aurora_Generator_Test" TargetMode="External"/><Relationship Id="rId26" Type="http://schemas.openxmlformats.org/officeDocument/2006/relationships/hyperlink" Target="http://theconversation.com/" TargetMode="External"/><Relationship Id="rId3" Type="http://schemas.openxmlformats.org/officeDocument/2006/relationships/settings" Target="settings.xml"/><Relationship Id="rId21" Type="http://schemas.openxmlformats.org/officeDocument/2006/relationships/hyperlink" Target="https://www.us-cert.gov/nccic" TargetMode="External"/><Relationship Id="rId7" Type="http://schemas.openxmlformats.org/officeDocument/2006/relationships/image" Target="media/image1.jpeg"/><Relationship Id="rId12" Type="http://schemas.openxmlformats.org/officeDocument/2006/relationships/hyperlink" Target="http://energy.gov/articles/hurricane-sandy-noreaster-situation-reports" TargetMode="External"/><Relationship Id="rId17" Type="http://schemas.openxmlformats.org/officeDocument/2006/relationships/hyperlink" Target="http://www.wired.com/2014/11/countdown-to-zero-day-stuxnet/" TargetMode="External"/><Relationship Id="rId25" Type="http://schemas.openxmlformats.org/officeDocument/2006/relationships/hyperlink" Target="http://www.defense.gov/home/features/2015/0415_cyber-strategy/Department_of_Defense_Cyber_Strategy_Fact_Sheet.pdf" TargetMode="External"/><Relationship Id="rId2" Type="http://schemas.openxmlformats.org/officeDocument/2006/relationships/styles" Target="styles.xml"/><Relationship Id="rId16" Type="http://schemas.openxmlformats.org/officeDocument/2006/relationships/hyperlink" Target="http://www.defense.gov/home/features/2015/0415_cyber-strategy/Final_2015_DoD_CYBER_STRATEGY_for_web.pdf" TargetMode="External"/><Relationship Id="rId20" Type="http://schemas.openxmlformats.org/officeDocument/2006/relationships/hyperlink" Target="http://energy.gov/articles/energy-department-releases-new-guidance-strengthening-cybersecurity-grid-s-supply-cha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ientificamerican.com/author/the-conversation/" TargetMode="External"/><Relationship Id="rId11" Type="http://schemas.openxmlformats.org/officeDocument/2006/relationships/hyperlink" Target="https://www.thepresidency.org/sites/default/files/Grid%20Report%20July%2015%20First%20Edition.pdf" TargetMode="External"/><Relationship Id="rId24" Type="http://schemas.openxmlformats.org/officeDocument/2006/relationships/hyperlink" Target="http://www.defense.gov/home/features/2015/0415_cyber-strategy/Final_2015_DoD_CYBER_STRATEGY_for_web.pdf" TargetMode="External"/><Relationship Id="rId5" Type="http://schemas.openxmlformats.org/officeDocument/2006/relationships/hyperlink" Target="http://www.scientificamerican.com/author/michael-mcelfresh/" TargetMode="External"/><Relationship Id="rId15" Type="http://schemas.openxmlformats.org/officeDocument/2006/relationships/hyperlink" Target="http://www.nap.edu/catalog/12050/terrorism-and-the-electric-power-delivery-system" TargetMode="External"/><Relationship Id="rId23" Type="http://schemas.openxmlformats.org/officeDocument/2006/relationships/hyperlink" Target="https://theconversation.com/www.stratcom.mil/factsheets/2/Cyber_Command/%0Ahttp:/en.wikipedia.org/wiki/United_States_Cyber_Command" TargetMode="External"/><Relationship Id="rId28" Type="http://schemas.openxmlformats.org/officeDocument/2006/relationships/fontTable" Target="fontTable.xml"/><Relationship Id="rId10" Type="http://schemas.openxmlformats.org/officeDocument/2006/relationships/hyperlink" Target="https://theconversation.com/uk" TargetMode="External"/><Relationship Id="rId19" Type="http://schemas.openxmlformats.org/officeDocument/2006/relationships/hyperlink" Target="http://www.pewinternet.org/2014/05/14/internet-of-things/" TargetMode="External"/><Relationship Id="rId4" Type="http://schemas.openxmlformats.org/officeDocument/2006/relationships/webSettings" Target="webSettings.xml"/><Relationship Id="rId9" Type="http://schemas.openxmlformats.org/officeDocument/2006/relationships/hyperlink" Target="https://www.flickr.com/photos/scotbot/7573955488/in/photolist-cxhv6s-6GWjW6-hM6EQS-bQdz8Z-52J4zu-aLKvn-e8e8zs-5a2qqi-hM6Unv-54bcDZ-pnRU2x-hM7fX1-73ZaKr-b8jCca-hM7Vw2-5297gw-cvf8Ps-mU8rkD-e6LjZq-mUaw7i-hM6kzu-bpnHNo-cxhuz9-sPZfAS-seKU36-bpnLR1-524R7D-q64p8P-p6mWb1-bpnLbb-837bnr-pkPCJL-6PNYma-hM7drX-hM5noR-oP1ADb-pmAysj-hM6gjf-r2GhcV-hM6zFq-mAEnvE-oVx1Uw-hM7mYg-5giNsp-g1N87i-54ftny-g1MEMz-ogYmxs-hM69cu-6QrynR" TargetMode="External"/><Relationship Id="rId14" Type="http://schemas.openxmlformats.org/officeDocument/2006/relationships/hyperlink" Target="http://www.mercurynews.com/business/ci_26419083/pg-e-substation-san-jose-that-suffered-sniper" TargetMode="External"/><Relationship Id="rId22" Type="http://schemas.openxmlformats.org/officeDocument/2006/relationships/hyperlink" Target="http://www.nist.gov/smartgrid/" TargetMode="External"/><Relationship Id="rId27" Type="http://schemas.openxmlformats.org/officeDocument/2006/relationships/hyperlink" Target="https://theconversation.com/can-the-power-grid-survive-a-cyberattack-42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Pentagon Up at Night</vt:lpstr>
    </vt:vector>
  </TitlesOfParts>
  <Company>DevTec Global</Company>
  <LinksUpToDate>false</LinksUpToDate>
  <CharactersWithSpaces>9372</CharactersWithSpaces>
  <SharedDoc>false</SharedDoc>
  <HLinks>
    <vt:vector size="126" baseType="variant">
      <vt:variant>
        <vt:i4>8192033</vt:i4>
      </vt:variant>
      <vt:variant>
        <vt:i4>63</vt:i4>
      </vt:variant>
      <vt:variant>
        <vt:i4>0</vt:i4>
      </vt:variant>
      <vt:variant>
        <vt:i4>5</vt:i4>
      </vt:variant>
      <vt:variant>
        <vt:lpwstr>https://theconversation.com/can-the-power-grid-survive-a-cyberattack-42295</vt:lpwstr>
      </vt:variant>
      <vt:variant>
        <vt:lpwstr/>
      </vt:variant>
      <vt:variant>
        <vt:i4>3735584</vt:i4>
      </vt:variant>
      <vt:variant>
        <vt:i4>60</vt:i4>
      </vt:variant>
      <vt:variant>
        <vt:i4>0</vt:i4>
      </vt:variant>
      <vt:variant>
        <vt:i4>5</vt:i4>
      </vt:variant>
      <vt:variant>
        <vt:lpwstr>http://theconversation.com/</vt:lpwstr>
      </vt:variant>
      <vt:variant>
        <vt:lpwstr/>
      </vt:variant>
      <vt:variant>
        <vt:i4>4194416</vt:i4>
      </vt:variant>
      <vt:variant>
        <vt:i4>57</vt:i4>
      </vt:variant>
      <vt:variant>
        <vt:i4>0</vt:i4>
      </vt:variant>
      <vt:variant>
        <vt:i4>5</vt:i4>
      </vt:variant>
      <vt:variant>
        <vt:lpwstr>http://www.defense.gov/home/features/2015/0415_cyber-strategy/Department_of_Defense_Cyber_Strategy_Fact_Sheet.pdf</vt:lpwstr>
      </vt:variant>
      <vt:variant>
        <vt:lpwstr/>
      </vt:variant>
      <vt:variant>
        <vt:i4>1638447</vt:i4>
      </vt:variant>
      <vt:variant>
        <vt:i4>54</vt:i4>
      </vt:variant>
      <vt:variant>
        <vt:i4>0</vt:i4>
      </vt:variant>
      <vt:variant>
        <vt:i4>5</vt:i4>
      </vt:variant>
      <vt:variant>
        <vt:lpwstr>http://www.defense.gov/home/features/2015/0415_cyber-strategy/Final_2015_DoD_CYBER_STRATEGY_for_web.pdf</vt:lpwstr>
      </vt:variant>
      <vt:variant>
        <vt:lpwstr/>
      </vt:variant>
      <vt:variant>
        <vt:i4>3932203</vt:i4>
      </vt:variant>
      <vt:variant>
        <vt:i4>51</vt:i4>
      </vt:variant>
      <vt:variant>
        <vt:i4>0</vt:i4>
      </vt:variant>
      <vt:variant>
        <vt:i4>5</vt:i4>
      </vt:variant>
      <vt:variant>
        <vt:lpwstr>https://theconversation.com/www.stratcom.mil/factsheets/2/Cyber_Command/%0Ahttp:/en.wikipedia.org/wiki/United_States_Cyber_Command</vt:lpwstr>
      </vt:variant>
      <vt:variant>
        <vt:lpwstr/>
      </vt:variant>
      <vt:variant>
        <vt:i4>6684716</vt:i4>
      </vt:variant>
      <vt:variant>
        <vt:i4>48</vt:i4>
      </vt:variant>
      <vt:variant>
        <vt:i4>0</vt:i4>
      </vt:variant>
      <vt:variant>
        <vt:i4>5</vt:i4>
      </vt:variant>
      <vt:variant>
        <vt:lpwstr>http://www.nist.gov/smartgrid/</vt:lpwstr>
      </vt:variant>
      <vt:variant>
        <vt:lpwstr/>
      </vt:variant>
      <vt:variant>
        <vt:i4>5111829</vt:i4>
      </vt:variant>
      <vt:variant>
        <vt:i4>45</vt:i4>
      </vt:variant>
      <vt:variant>
        <vt:i4>0</vt:i4>
      </vt:variant>
      <vt:variant>
        <vt:i4>5</vt:i4>
      </vt:variant>
      <vt:variant>
        <vt:lpwstr>https://www.us-cert.gov/nccic</vt:lpwstr>
      </vt:variant>
      <vt:variant>
        <vt:lpwstr/>
      </vt:variant>
      <vt:variant>
        <vt:i4>7667814</vt:i4>
      </vt:variant>
      <vt:variant>
        <vt:i4>42</vt:i4>
      </vt:variant>
      <vt:variant>
        <vt:i4>0</vt:i4>
      </vt:variant>
      <vt:variant>
        <vt:i4>5</vt:i4>
      </vt:variant>
      <vt:variant>
        <vt:lpwstr>http://energy.gov/articles/energy-department-releases-new-guidance-strengthening-cybersecurity-grid-s-supply-chain</vt:lpwstr>
      </vt:variant>
      <vt:variant>
        <vt:lpwstr/>
      </vt:variant>
      <vt:variant>
        <vt:i4>1310808</vt:i4>
      </vt:variant>
      <vt:variant>
        <vt:i4>39</vt:i4>
      </vt:variant>
      <vt:variant>
        <vt:i4>0</vt:i4>
      </vt:variant>
      <vt:variant>
        <vt:i4>5</vt:i4>
      </vt:variant>
      <vt:variant>
        <vt:lpwstr>http://www.pewinternet.org/2014/05/14/internet-of-things/</vt:lpwstr>
      </vt:variant>
      <vt:variant>
        <vt:lpwstr/>
      </vt:variant>
      <vt:variant>
        <vt:i4>6357044</vt:i4>
      </vt:variant>
      <vt:variant>
        <vt:i4>36</vt:i4>
      </vt:variant>
      <vt:variant>
        <vt:i4>0</vt:i4>
      </vt:variant>
      <vt:variant>
        <vt:i4>5</vt:i4>
      </vt:variant>
      <vt:variant>
        <vt:lpwstr>http://en.wikipedia.org/wiki/Aurora_Generator_Test</vt:lpwstr>
      </vt:variant>
      <vt:variant>
        <vt:lpwstr/>
      </vt:variant>
      <vt:variant>
        <vt:i4>6815864</vt:i4>
      </vt:variant>
      <vt:variant>
        <vt:i4>33</vt:i4>
      </vt:variant>
      <vt:variant>
        <vt:i4>0</vt:i4>
      </vt:variant>
      <vt:variant>
        <vt:i4>5</vt:i4>
      </vt:variant>
      <vt:variant>
        <vt:lpwstr>http://www.wired.com/2014/11/countdown-to-zero-day-stuxnet/</vt:lpwstr>
      </vt:variant>
      <vt:variant>
        <vt:lpwstr/>
      </vt:variant>
      <vt:variant>
        <vt:i4>1638447</vt:i4>
      </vt:variant>
      <vt:variant>
        <vt:i4>30</vt:i4>
      </vt:variant>
      <vt:variant>
        <vt:i4>0</vt:i4>
      </vt:variant>
      <vt:variant>
        <vt:i4>5</vt:i4>
      </vt:variant>
      <vt:variant>
        <vt:lpwstr>http://www.defense.gov/home/features/2015/0415_cyber-strategy/Final_2015_DoD_CYBER_STRATEGY_for_web.pdf</vt:lpwstr>
      </vt:variant>
      <vt:variant>
        <vt:lpwstr/>
      </vt:variant>
      <vt:variant>
        <vt:i4>1245254</vt:i4>
      </vt:variant>
      <vt:variant>
        <vt:i4>27</vt:i4>
      </vt:variant>
      <vt:variant>
        <vt:i4>0</vt:i4>
      </vt:variant>
      <vt:variant>
        <vt:i4>5</vt:i4>
      </vt:variant>
      <vt:variant>
        <vt:lpwstr>http://www.nap.edu/catalog/12050/terrorism-and-the-electric-power-delivery-system</vt:lpwstr>
      </vt:variant>
      <vt:variant>
        <vt:lpwstr/>
      </vt:variant>
      <vt:variant>
        <vt:i4>1507426</vt:i4>
      </vt:variant>
      <vt:variant>
        <vt:i4>24</vt:i4>
      </vt:variant>
      <vt:variant>
        <vt:i4>0</vt:i4>
      </vt:variant>
      <vt:variant>
        <vt:i4>5</vt:i4>
      </vt:variant>
      <vt:variant>
        <vt:lpwstr>http://www.mercurynews.com/business/ci_26419083/pg-e-substation-san-jose-that-suffered-sniper</vt:lpwstr>
      </vt:variant>
      <vt:variant>
        <vt:lpwstr/>
      </vt:variant>
      <vt:variant>
        <vt:i4>7208964</vt:i4>
      </vt:variant>
      <vt:variant>
        <vt:i4>21</vt:i4>
      </vt:variant>
      <vt:variant>
        <vt:i4>0</vt:i4>
      </vt:variant>
      <vt:variant>
        <vt:i4>5</vt:i4>
      </vt:variant>
      <vt:variant>
        <vt:lpwstr>http://energy.gov/sites/prod/files/2015/04/f22/QER-ALL FINAL_0.pdf</vt:lpwstr>
      </vt:variant>
      <vt:variant>
        <vt:lpwstr/>
      </vt:variant>
      <vt:variant>
        <vt:i4>2883627</vt:i4>
      </vt:variant>
      <vt:variant>
        <vt:i4>18</vt:i4>
      </vt:variant>
      <vt:variant>
        <vt:i4>0</vt:i4>
      </vt:variant>
      <vt:variant>
        <vt:i4>5</vt:i4>
      </vt:variant>
      <vt:variant>
        <vt:lpwstr>http://energy.gov/articles/hurricane-sandy-noreaster-situation-reports</vt:lpwstr>
      </vt:variant>
      <vt:variant>
        <vt:lpwstr/>
      </vt:variant>
      <vt:variant>
        <vt:i4>3801213</vt:i4>
      </vt:variant>
      <vt:variant>
        <vt:i4>15</vt:i4>
      </vt:variant>
      <vt:variant>
        <vt:i4>0</vt:i4>
      </vt:variant>
      <vt:variant>
        <vt:i4>5</vt:i4>
      </vt:variant>
      <vt:variant>
        <vt:lpwstr>https://www.thepresidency.org/sites/default/files/Grid Report July 15 First Edition.pdf</vt:lpwstr>
      </vt:variant>
      <vt:variant>
        <vt:lpwstr/>
      </vt:variant>
      <vt:variant>
        <vt:i4>8126503</vt:i4>
      </vt:variant>
      <vt:variant>
        <vt:i4>12</vt:i4>
      </vt:variant>
      <vt:variant>
        <vt:i4>0</vt:i4>
      </vt:variant>
      <vt:variant>
        <vt:i4>5</vt:i4>
      </vt:variant>
      <vt:variant>
        <vt:lpwstr>https://theconversation.com/uk</vt:lpwstr>
      </vt:variant>
      <vt:variant>
        <vt:lpwstr/>
      </vt:variant>
      <vt:variant>
        <vt:i4>3997732</vt:i4>
      </vt:variant>
      <vt:variant>
        <vt:i4>9</vt:i4>
      </vt:variant>
      <vt:variant>
        <vt:i4>0</vt:i4>
      </vt:variant>
      <vt:variant>
        <vt:i4>5</vt:i4>
      </vt:variant>
      <vt:variant>
        <vt:lpwstr>https://www.flickr.com/photos/scotbot/7573955488/in/photolist-cxhv6s-6GWjW6-hM6EQS-bQdz8Z-52J4zu-aLKvn-e8e8zs-5a2qqi-hM6Unv-54bcDZ-pnRU2x-hM7fX1-73ZaKr-b8jCca-hM7Vw2-5297gw-cvf8Ps-mU8rkD-e6LjZq-mUaw7i-hM6kzu-bpnHNo-cxhuz9-sPZfAS-seKU36-bpnLR1-524R7D-q64p8P-p6mWb1-bpnLbb-837bnr-pkPCJL-6PNYma-hM7drX-hM5noR-oP1ADb-pmAysj-hM6gjf-r2GhcV-hM6zFq-mAEnvE-oVx1Uw-hM7mYg-5giNsp-g1N87i-54ftny-g1MEMz-ogYmxs-hM69cu-6QrynR</vt:lpwstr>
      </vt:variant>
      <vt:variant>
        <vt:lpwstr/>
      </vt:variant>
      <vt:variant>
        <vt:i4>7077926</vt:i4>
      </vt:variant>
      <vt:variant>
        <vt:i4>3</vt:i4>
      </vt:variant>
      <vt:variant>
        <vt:i4>0</vt:i4>
      </vt:variant>
      <vt:variant>
        <vt:i4>5</vt:i4>
      </vt:variant>
      <vt:variant>
        <vt:lpwstr>http://www.scientificamerican.com/author/the-conversation/</vt:lpwstr>
      </vt:variant>
      <vt:variant>
        <vt:lpwstr/>
      </vt:variant>
      <vt:variant>
        <vt:i4>3276841</vt:i4>
      </vt:variant>
      <vt:variant>
        <vt:i4>0</vt:i4>
      </vt:variant>
      <vt:variant>
        <vt:i4>0</vt:i4>
      </vt:variant>
      <vt:variant>
        <vt:i4>5</vt:i4>
      </vt:variant>
      <vt:variant>
        <vt:lpwstr>http://www.scientificamerican.com/author/michael-mcelfresh/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Pentagon Up at Night</dc:title>
  <dc:subject/>
  <dc:creator>Tino Randall</dc:creator>
  <cp:keywords/>
  <dc:description/>
  <cp:lastModifiedBy>Tino Randall</cp:lastModifiedBy>
  <cp:revision>2</cp:revision>
  <dcterms:created xsi:type="dcterms:W3CDTF">2020-11-07T22:19:00Z</dcterms:created>
  <dcterms:modified xsi:type="dcterms:W3CDTF">2020-11-07T22:19:00Z</dcterms:modified>
</cp:coreProperties>
</file>